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E" w:rsidRPr="00E83023" w:rsidRDefault="00324C79" w:rsidP="00E83023">
      <w:pPr>
        <w:shd w:val="clear" w:color="auto" w:fill="E5DFEC" w:themeFill="accent4" w:themeFillTint="33"/>
        <w:spacing w:after="0" w:line="240" w:lineRule="auto"/>
        <w:rPr>
          <w:sz w:val="20"/>
          <w:szCs w:val="20"/>
        </w:rPr>
      </w:pPr>
      <w:r w:rsidRPr="00E83023">
        <w:rPr>
          <w:b/>
          <w:noProof/>
          <w:sz w:val="20"/>
          <w:szCs w:val="20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0B2A79" w:rsidRDefault="003B5FF9" w:rsidP="00E83023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B2A79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1529"/>
        <w:gridCol w:w="6346"/>
      </w:tblGrid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E83023" w:rsidRDefault="00714AC8" w:rsidP="001E3D9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ლიტერატურა</w:t>
            </w:r>
            <w:r w:rsidRPr="00E83023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E83023" w:rsidRDefault="00CA1F76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Litera</w:t>
            </w:r>
            <w:r w:rsidR="009B7AFE"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E83023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34" w:right="13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მაგისტრი</w:t>
            </w:r>
            <w:r w:rsidR="00E8302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ქართული ლიტერატურის ისტორიაში</w:t>
            </w:r>
            <w:r w:rsid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MAin the history of Georgian Literature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83023" w:rsidRDefault="00714AC8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E83023" w:rsidRDefault="00761D47" w:rsidP="001E3D9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E83023" w:rsidRDefault="00714AC8" w:rsidP="001E3D9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პროფესორი  </w:t>
            </w:r>
            <w:r w:rsidR="009773E7" w:rsidRPr="00E83023">
              <w:rPr>
                <w:rFonts w:ascii="Sylfaen" w:hAnsi="Sylfaen"/>
                <w:bCs/>
                <w:sz w:val="20"/>
                <w:szCs w:val="20"/>
                <w:lang w:val="ka-GE"/>
              </w:rPr>
              <w:t>ავთანდილ ნიკოლეიშვილი</w:t>
            </w:r>
          </w:p>
          <w:p w:rsidR="00761D47" w:rsidRPr="00E83023" w:rsidRDefault="00761D47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346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E83023" w:rsidRDefault="009B7AFE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: 4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სემესტრი;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კრედიტი.</w:t>
            </w:r>
          </w:p>
          <w:p w:rsidR="00761D47" w:rsidRPr="00E83023" w:rsidRDefault="009773E7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E830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D5E07"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3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83023" w:rsidRDefault="00762C21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E83023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E83023" w:rsidTr="001E3D93"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3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5E07" w:rsidRPr="00E83023" w:rsidRDefault="00FD5E07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2F4B01"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</w:t>
            </w:r>
            <w:r w:rsidR="002F4B01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2F4B01" w:rsidRPr="00E83023" w:rsidRDefault="002F4B01" w:rsidP="001E3D9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</w:t>
            </w:r>
            <w:r w:rsidR="009773E7" w:rsidRPr="00E83023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(საგანმანათლებლო პროგრამების აკრედიტაციის საბჭოს გადაწყვეტილება </w:t>
            </w:r>
            <w:r w:rsidRPr="00E83023">
              <w:rPr>
                <w:rFonts w:ascii="Sylfaen" w:hAnsi="Sylfaen"/>
                <w:sz w:val="20"/>
                <w:szCs w:val="20"/>
              </w:rPr>
              <w:t>№9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(11/12)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, 13. 0</w:t>
            </w:r>
            <w:r w:rsidRPr="00E83023">
              <w:rPr>
                <w:rFonts w:ascii="Sylfaen" w:hAnsi="Sylfaen"/>
                <w:sz w:val="20"/>
                <w:szCs w:val="20"/>
              </w:rPr>
              <w:t>7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 w:rsidRPr="00E83023">
              <w:rPr>
                <w:rFonts w:ascii="Sylfaen" w:hAnsi="Sylfaen"/>
                <w:sz w:val="20"/>
                <w:szCs w:val="20"/>
              </w:rPr>
              <w:t>2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D762D" w:rsidRPr="00E8302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E8302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ბაკალავრის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მასთან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გათანაბრებული</w:t>
            </w:r>
            <w:r w:rsidRPr="00E8302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E8302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ხარისხი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sz w:val="20"/>
                <w:szCs w:val="20"/>
                <w:lang w:val="fr-FR"/>
              </w:rPr>
            </w:pP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2.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ეროვნული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9773E7" w:rsidRPr="00E83023" w:rsidRDefault="009773E7" w:rsidP="001E3D93">
            <w:pPr>
              <w:spacing w:after="0" w:line="240" w:lineRule="auto"/>
              <w:ind w:left="-284" w:right="-43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E83023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E8302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გამოცდისჩაბარება</w:t>
            </w:r>
            <w:proofErr w:type="spellEnd"/>
            <w:r w:rsidRPr="00E8302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ლიტერატურაში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(წერითი ფორმით)</w:t>
            </w:r>
            <w:r w:rsidRPr="00E83023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C307BD" w:rsidRPr="00E83023" w:rsidRDefault="00762C21" w:rsidP="001E3D9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8302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E8302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spacing w:after="0" w:line="240" w:lineRule="auto"/>
              <w:ind w:left="-284" w:right="-432" w:firstLine="36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მაგისტრანტთა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გაღრმავება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საქმიანობისათვის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ლიტერატურულ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მოვლენათა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ღრმად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წვდომის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კრიტიკულადგანსჯის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საკუთარ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შეხედულებათა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თანმიმდევრობით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ჩამოყალიბებისა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წერილობითი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ფორმით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გამოხატვის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უნარის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ინტერდისციპლინარული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კვლევებისადმი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ინტერესის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გაღვივება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გარკვევა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მწერლობის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მთლიანი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პროცესისათვის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დამახასიათებელ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ტენდენციათა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ღ</w:t>
            </w:r>
            <w:proofErr w:type="spellStart"/>
            <w:r w:rsidRPr="00E83023">
              <w:rPr>
                <w:rFonts w:ascii="Sylfaen" w:hAnsi="Sylfaen" w:cs="Sylfaen"/>
                <w:sz w:val="20"/>
                <w:szCs w:val="20"/>
              </w:rPr>
              <w:t>რმისეულად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გააზრება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C307BD" w:rsidRPr="00E83023" w:rsidRDefault="00C307BD" w:rsidP="001E3D9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83023" w:rsidRDefault="00761D47" w:rsidP="001E3D9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E83023" w:rsidRDefault="00DF15B8" w:rsidP="001E3D9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61D47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="00761D47" w:rsidRPr="00E8302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მაგისტრ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შეძენილი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ღრმა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საფუძვლიანი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სისტემური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საშუალებას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მისცემს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შეიმუშაოს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ორიგინალური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იდეები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შეხედულებები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გაერკვევა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ი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რეალურად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მოვლენებისადმი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მისეული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თვალთახედვით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ტექსტებსა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ნაშრომებს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lastRenderedPageBreak/>
              <w:t>ღრმად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არგუმენტირებულად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გაიაზრებს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მთლიან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პროცესსა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მისთვის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დამახასიათებელ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თავისებურებებს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მწერლობის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უმნიშვნელოვანეს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ტენდენციებ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მსოფლიო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შესაბამის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მოვლენებთან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მიმართებით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დაუფლებული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ინტერნეტ-რესურსებსა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მოპოვების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სხვა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საშუალებებს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სამეცნიერო-კვლევითი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ლიტერატურულ მოვლენათა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გააზრებას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,გაანალიზებასა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შეფასებას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ახლებური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თვალთახედვით;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კომპლექსური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უახლესი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მეთოდების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გამოყენების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განახორციელებს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ახსნის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ერთმთლიან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კულტუროლოგიურ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კონტექსტში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შეძენილ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გამოიყენებს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კვლევისა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საქმიანობის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წარსამართად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უახლეს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მონაცემებზე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დაყრდნობით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კრიტიკულ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გაანალიზებას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სათანადოდ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არგუმენტირებულ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დასკვნათა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ჩამოყალიბებას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გადაჭრის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პროცესებს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ინოვაციურ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სინთეზს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C307BD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83023" w:rsidRDefault="00C307BD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შეხედულებების,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დასკვნებისა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არგუმენტების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კომუნიკაციის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დამყარებას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აკადემიურ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პროფესიულ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ქართულ,ისე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ენებზე;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მოსაზრებებს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გამოხატავს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ზეპირადაც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ფორმითაც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მონაწილეობას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მიიღებს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პროფესიულ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საქმიანობასთან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დაკავშირებით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გამართულ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კამათში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ჩამოაყალიბებს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დაიცავს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შეხედულებებს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პრეზენტაციასა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შეჯამებას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E83023" w:rsidRDefault="00C307BD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9D7832" w:rsidRPr="00E83023" w:rsidTr="001E3D93">
        <w:tc>
          <w:tcPr>
            <w:tcW w:w="2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87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მიღებული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პროფესიული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სისტემატურად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სრულსაყოფასა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ამაღლებას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მოახერხებს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სწავლებისა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კვლევის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წარმართვას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საამისოდ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საჭირო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საკითხთა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მართებულად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გაცნობიერებასა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სტრატეგიულად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მაღალ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დაგეგმვას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მოიძიებს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სათანადო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ლიტერატურასა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წყაროებს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ინტერნეტში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9D7832" w:rsidRPr="00E83023" w:rsidRDefault="009D7832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დაიცავს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პროფესიული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ეთიკის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ნორმებს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დამსახურების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კეთილსინდისიერად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შეფასების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შეეცდება დაამკვიდროს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ღირებულებები;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განუმტკიცდება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ლიტერა</w:t>
            </w:r>
            <w:r w:rsidRPr="00E83023">
              <w:rPr>
                <w:rFonts w:ascii="Sylfaen" w:hAnsi="Sylfaen"/>
                <w:sz w:val="20"/>
                <w:szCs w:val="20"/>
              </w:rPr>
              <w:t>-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ტურული,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მეცნიერული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სახის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დიდმნიშვნელოვანი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მოვლენებისადმი სახელმწიფოებრივი მიდგომა და პრობლემური საკითხებისადმი სწორი მოქა</w:t>
            </w:r>
            <w:r w:rsidRPr="00E83023">
              <w:rPr>
                <w:rFonts w:ascii="Sylfaen" w:hAnsi="Sylfaen"/>
                <w:sz w:val="20"/>
                <w:szCs w:val="20"/>
              </w:rPr>
              <w:t>-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ლაქეობრივი პოზიცია;</w:t>
            </w:r>
          </w:p>
          <w:p w:rsidR="009773E7" w:rsidRPr="00E83023" w:rsidRDefault="009773E7" w:rsidP="001E3D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გაუღრმავდება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თვითშეგნება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9D7832" w:rsidRPr="00E83023" w:rsidRDefault="009D7832" w:rsidP="001E3D93">
            <w:pPr>
              <w:pStyle w:val="ListParagraph"/>
              <w:spacing w:after="0"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83023" w:rsidRDefault="008D303A" w:rsidP="001E3D93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E83023">
              <w:rPr>
                <w:sz w:val="20"/>
                <w:szCs w:val="20"/>
                <w:lang w:val="ka-GE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E83023">
              <w:rPr>
                <w:sz w:val="20"/>
                <w:szCs w:val="20"/>
                <w:lang w:val="ka-GE"/>
              </w:rPr>
              <w:t>/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ჯგუფური მუშაობა</w:t>
            </w:r>
            <w:r w:rsidRPr="00E83023">
              <w:rPr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პროგრამისათვის სავალდებულო კურსები - 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>80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</w:t>
            </w:r>
          </w:p>
          <w:p w:rsidR="008D303A" w:rsidRPr="00E83023" w:rsidRDefault="008D303A" w:rsidP="001E3D9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E8302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>კურსებისათვის</w:t>
            </w:r>
            <w:r w:rsidR="00A41849"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- 30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 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 w:rsidR="00725D32"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:rsidR="009D7832" w:rsidRPr="00E83023" w:rsidRDefault="009D7832" w:rsidP="001E3D9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5B6" w:rsidRPr="00E83023" w:rsidRDefault="00D035B6" w:rsidP="001E3D9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სტუდენტთა მიღწევების შეფასება ხდება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განათლებისა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მეცნიერების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მინისტრის 2007 წლის 5 იანვრის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№3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BB07E2">
              <w:rPr>
                <w:rFonts w:ascii="Sylfaen" w:hAnsi="Sylfaen"/>
                <w:noProof/>
                <w:sz w:val="20"/>
                <w:szCs w:val="20"/>
                <w:lang w:val="ru-RU"/>
              </w:rPr>
              <w:t>2016 წლის 18 აგვისტოს №102/ნ</w:t>
            </w:r>
            <w:r w:rsidRPr="00BB07E2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ბრძანებებით განსაზღვრული პუნქტების გათვალისწინებით: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</w:rPr>
              <w:t>1.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2.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დაუშვებელია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მიღწეული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ერთჯერადად,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გამოცდის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საფუძველზე</w:t>
            </w:r>
            <w:r w:rsidRPr="00BB07E2">
              <w:rPr>
                <w:rFonts w:ascii="AcadNusx" w:hAnsi="AcadNusx" w:cs="Arial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B07E2" w:rsidRPr="00BB07E2" w:rsidRDefault="00BB07E2" w:rsidP="00BB07E2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ა) შუალედურ შეფასებას;</w:t>
            </w:r>
          </w:p>
          <w:p w:rsidR="00BB07E2" w:rsidRPr="00BB07E2" w:rsidRDefault="00BB07E2" w:rsidP="00BB07E2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ბ) დასკვნითი გამოცდის შეფასებას.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</w:rPr>
            </w:pPr>
            <w:r w:rsidRPr="00BB07E2">
              <w:rPr>
                <w:color w:val="auto"/>
                <w:sz w:val="20"/>
                <w:szCs w:val="20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BB07E2">
              <w:rPr>
                <w:color w:val="auto"/>
                <w:sz w:val="20"/>
                <w:szCs w:val="20"/>
                <w:lang w:val="en-US"/>
              </w:rPr>
              <w:t>8</w:t>
            </w:r>
            <w:r w:rsidRPr="00BB07E2">
              <w:rPr>
                <w:color w:val="auto"/>
                <w:sz w:val="20"/>
                <w:szCs w:val="20"/>
              </w:rPr>
              <w:t xml:space="preserve"> ქულას. 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BB07E2">
              <w:rPr>
                <w:color w:val="auto"/>
                <w:sz w:val="20"/>
                <w:szCs w:val="20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BB07E2" w:rsidRPr="00BB07E2" w:rsidRDefault="00BB07E2" w:rsidP="00BB07E2">
            <w:pPr>
              <w:pStyle w:val="abzacixml"/>
              <w:rPr>
                <w:color w:val="auto"/>
                <w:sz w:val="20"/>
                <w:szCs w:val="20"/>
              </w:rPr>
            </w:pPr>
            <w:r w:rsidRPr="00BB07E2">
              <w:rPr>
                <w:bCs/>
                <w:color w:val="auto"/>
                <w:sz w:val="20"/>
                <w:szCs w:val="20"/>
              </w:rPr>
              <w:t xml:space="preserve">6. </w:t>
            </w:r>
            <w:r w:rsidRPr="00BB07E2">
              <w:rPr>
                <w:color w:val="auto"/>
                <w:sz w:val="20"/>
                <w:szCs w:val="20"/>
              </w:rPr>
              <w:t>შეფასების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BB07E2">
              <w:rPr>
                <w:color w:val="auto"/>
                <w:sz w:val="20"/>
                <w:szCs w:val="20"/>
              </w:rPr>
              <w:t>სისტემა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BB07E2">
              <w:rPr>
                <w:color w:val="auto"/>
                <w:sz w:val="20"/>
                <w:szCs w:val="20"/>
              </w:rPr>
              <w:t>უშვებს</w:t>
            </w:r>
            <w:r w:rsidRPr="00BB07E2">
              <w:rPr>
                <w:rFonts w:ascii="Arial" w:hAnsi="Arial"/>
                <w:color w:val="auto"/>
                <w:sz w:val="20"/>
                <w:szCs w:val="20"/>
              </w:rPr>
              <w:t>:</w:t>
            </w:r>
          </w:p>
          <w:p w:rsidR="00BB07E2" w:rsidRPr="00BB07E2" w:rsidRDefault="00BB07E2" w:rsidP="00BB07E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                   </w:t>
            </w:r>
            <w:r w:rsidRPr="00BB07E2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ხუთი სახის დადებით შეფასებას: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(A) ფრიადი – შეფასების 91-100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 (B) ძალიან კარგი – მაქსიმალური შეფასების 81-90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(C) კარგი – მაქსიმალური შეფასების 71-80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(D) დამაკმაყოფილებელი – მაქსიმალური შეფასების 61-70 ქულა;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(E) საკმარისი – მაქსიმალური შეფასების 51-60 ქულა.</w:t>
            </w:r>
          </w:p>
          <w:p w:rsidR="00BB07E2" w:rsidRPr="00BB07E2" w:rsidRDefault="00BB07E2" w:rsidP="00BB07E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ორი სახის უარყოფით შეფასებას:</w:t>
            </w:r>
          </w:p>
          <w:p w:rsidR="00BB07E2" w:rsidRPr="00BB07E2" w:rsidRDefault="00BB07E2" w:rsidP="00BB07E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B07E2" w:rsidRPr="00BB07E2" w:rsidRDefault="00BB07E2" w:rsidP="00BB07E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B07E2" w:rsidRPr="00BB07E2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BB07E2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8. </w:t>
            </w: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D7832" w:rsidRPr="00E83023" w:rsidRDefault="00BB07E2" w:rsidP="00BB07E2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BB07E2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სამაგისტრო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მუშაობა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შეეძლება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:</w:t>
            </w:r>
          </w:p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სასწავლო-საგანმანათლებლო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სამეცნიერო-კვლევით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დაწესებულებებში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შესაბამისი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პროფილით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A41849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გამომცემლობებში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ჟურნალ-გაზეთების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რედაქციებში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რადიო-ტელევიზიებში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ტურისტულ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ფირმებსა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მსგავსი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სტრუქტურებში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E83023" w:rsidRDefault="00A41849" w:rsidP="001E3D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432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83023">
              <w:rPr>
                <w:rFonts w:ascii="Sylfaen" w:hAnsi="Sylfaen"/>
                <w:sz w:val="20"/>
                <w:szCs w:val="20"/>
              </w:rPr>
              <w:t>სამთავრობო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არასამთავრობო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83023" w:rsidTr="001E3D93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E83023" w:rsidRDefault="009E657A" w:rsidP="001E3D9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E83023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ური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აკადემიური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lastRenderedPageBreak/>
              <w:t xml:space="preserve">პერსონალი: 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E8302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E8302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E8302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8302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E83023" w:rsidRDefault="009E657A" w:rsidP="001E3D93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</w:t>
            </w:r>
            <w:r w:rsidRPr="00E83023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eastAsia="Arial Unicode MS" w:hAnsi="Sylfaen"/>
                <w:sz w:val="20"/>
                <w:szCs w:val="20"/>
                <w:lang w:val="ka-GE"/>
              </w:rPr>
              <w:t>ციფრული)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</w:t>
            </w:r>
          </w:p>
          <w:p w:rsidR="00A41849" w:rsidRPr="00E83023" w:rsidRDefault="00A41849" w:rsidP="001E3D93">
            <w:pPr>
              <w:tabs>
                <w:tab w:val="left" w:pos="5812"/>
              </w:tabs>
              <w:spacing w:after="0" w:line="240" w:lineRule="auto"/>
              <w:ind w:right="-432"/>
              <w:jc w:val="both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83023">
              <w:rPr>
                <w:rFonts w:ascii="Sylfaen" w:hAnsi="Sylfaen" w:cs="Sylfaen"/>
                <w:sz w:val="20"/>
                <w:szCs w:val="20"/>
              </w:rPr>
              <w:t>მაგისტრანტებს</w:t>
            </w:r>
            <w:proofErr w:type="spellEnd"/>
            <w:proofErr w:type="gram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შემთხვევაში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შეეძლებათ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ისარგებლონ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ბიბლიოთეკით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,</w:t>
            </w:r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ისტორიულ-ეთნოგრაფიული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მუზეუმითა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3023">
              <w:rPr>
                <w:rFonts w:ascii="Sylfaen" w:hAnsi="Sylfaen"/>
                <w:sz w:val="20"/>
                <w:szCs w:val="20"/>
              </w:rPr>
              <w:t>არქივით</w:t>
            </w:r>
            <w:proofErr w:type="spellEnd"/>
            <w:r w:rsidRPr="00E83023">
              <w:rPr>
                <w:rFonts w:ascii="Sylfaen" w:hAnsi="Sylfaen"/>
                <w:sz w:val="20"/>
                <w:szCs w:val="20"/>
              </w:rPr>
              <w:t>.</w:t>
            </w:r>
          </w:p>
          <w:p w:rsidR="00A41849" w:rsidRPr="00E83023" w:rsidRDefault="00A41849" w:rsidP="001E3D93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83023" w:rsidTr="001E3D9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740" w:type="dxa"/>
            <w:gridSpan w:val="3"/>
            <w:tcBorders>
              <w:top w:val="single" w:sz="18" w:space="0" w:color="auto"/>
            </w:tcBorders>
          </w:tcPr>
          <w:p w:rsidR="009D7832" w:rsidRPr="00E83023" w:rsidRDefault="009D7832" w:rsidP="001E3D9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A41849" w:rsidRPr="00E83023" w:rsidRDefault="00A41849" w:rsidP="001E3D9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A41849" w:rsidRPr="00E83023" w:rsidRDefault="00A41849" w:rsidP="00E83023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A2856" w:rsidRPr="00E83023" w:rsidRDefault="008A2856" w:rsidP="00E83023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E83023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EC1798" w:rsidRPr="00E83023">
        <w:rPr>
          <w:rFonts w:ascii="Sylfaen" w:hAnsi="Sylfaen"/>
          <w:b/>
          <w:sz w:val="20"/>
          <w:szCs w:val="20"/>
        </w:rPr>
        <w:t>1</w:t>
      </w:r>
    </w:p>
    <w:p w:rsidR="00A41849" w:rsidRPr="00E83023" w:rsidRDefault="00A41849" w:rsidP="00E8302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E83023">
        <w:rPr>
          <w:rFonts w:ascii="Sylfaen" w:hAnsi="Sylfaen" w:cs="Sylfaen"/>
          <w:b/>
          <w:sz w:val="20"/>
          <w:szCs w:val="20"/>
          <w:lang w:val="ka-GE"/>
        </w:rPr>
        <w:t>კომპეტენციების</w:t>
      </w:r>
      <w:r w:rsidRPr="00E83023">
        <w:rPr>
          <w:rFonts w:ascii="Sylfaen" w:hAnsi="Sylfaen" w:cs="Sylfaen"/>
          <w:b/>
          <w:sz w:val="20"/>
          <w:szCs w:val="20"/>
        </w:rPr>
        <w:t xml:space="preserve"> </w:t>
      </w:r>
      <w:r w:rsidRPr="00E83023">
        <w:rPr>
          <w:rFonts w:ascii="Sylfaen" w:hAnsi="Sylfaen" w:cs="Sylfaen"/>
          <w:b/>
          <w:sz w:val="20"/>
          <w:szCs w:val="20"/>
          <w:lang w:val="ka-GE"/>
        </w:rPr>
        <w:t>ცხრილი</w:t>
      </w:r>
    </w:p>
    <w:p w:rsidR="00A41849" w:rsidRPr="00E83023" w:rsidRDefault="00A41849" w:rsidP="00E83023">
      <w:pPr>
        <w:spacing w:after="0" w:line="240" w:lineRule="auto"/>
        <w:jc w:val="center"/>
        <w:rPr>
          <w:rFonts w:ascii="AcadNusx" w:hAnsi="AcadNusx"/>
          <w:b/>
          <w:sz w:val="20"/>
          <w:szCs w:val="20"/>
        </w:rPr>
      </w:pPr>
    </w:p>
    <w:tbl>
      <w:tblPr>
        <w:tblW w:w="102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614"/>
        <w:gridCol w:w="900"/>
        <w:gridCol w:w="900"/>
        <w:gridCol w:w="900"/>
        <w:gridCol w:w="900"/>
        <w:gridCol w:w="900"/>
        <w:gridCol w:w="1274"/>
      </w:tblGrid>
      <w:tr w:rsidR="00A41849" w:rsidRPr="00E83023" w:rsidTr="001E3D93">
        <w:trPr>
          <w:trHeight w:val="983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360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3614" w:type="dxa"/>
            <w:vMerge w:val="restart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-2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 ა გ ნ ე ბ ი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დარგობრივი კომპეტენციები</w:t>
            </w:r>
          </w:p>
        </w:tc>
        <w:tc>
          <w:tcPr>
            <w:tcW w:w="3974" w:type="dxa"/>
            <w:gridSpan w:val="4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კომპეტენციები</w:t>
            </w:r>
          </w:p>
          <w:p w:rsidR="00A41849" w:rsidRPr="00E83023" w:rsidRDefault="00A41849" w:rsidP="00E83023">
            <w:pPr>
              <w:tabs>
                <w:tab w:val="left" w:pos="8997"/>
              </w:tabs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A41849" w:rsidRPr="00E83023" w:rsidTr="001E3D93">
        <w:trPr>
          <w:cantSplit/>
          <w:trHeight w:val="2387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3614" w:type="dxa"/>
            <w:vMerge/>
            <w:shd w:val="clear" w:color="auto" w:fill="D9D9D9" w:themeFill="background1" w:themeFillShade="D9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ცოდნა,გაცნობ.</w:t>
            </w: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პრაქტ. გამ.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Arial"/>
                <w:b/>
                <w:sz w:val="20"/>
                <w:szCs w:val="20"/>
              </w:rPr>
              <w:t>დასკვნისუნარი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</w:rPr>
              <w:t>კომუნიკაციისუნარი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 w:cs="Arial"/>
                <w:sz w:val="20"/>
                <w:szCs w:val="20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სწავლის</w:t>
            </w:r>
            <w:proofErr w:type="spellEnd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83023">
              <w:rPr>
                <w:rFonts w:ascii="Sylfaen" w:hAnsi="Sylfaen" w:cs="Sylfaen"/>
                <w:b/>
                <w:sz w:val="20"/>
                <w:szCs w:val="20"/>
              </w:rPr>
              <w:t>უნარი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textDirection w:val="btLr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113" w:right="113"/>
              <w:jc w:val="right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  <w:p w:rsidR="00A41849" w:rsidRPr="00E83023" w:rsidRDefault="00A41849" w:rsidP="00E83023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A41849" w:rsidRPr="00E83023" w:rsidRDefault="00A41849" w:rsidP="00E83023">
            <w:pPr>
              <w:spacing w:after="0" w:line="240" w:lineRule="auto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E83023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  <w:p w:rsidR="00A41849" w:rsidRPr="00E83023" w:rsidRDefault="00A41849" w:rsidP="00E83023">
            <w:pPr>
              <w:spacing w:after="0" w:line="240" w:lineRule="auto"/>
              <w:ind w:left="360" w:right="113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ძველი 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მე-19 ს.ქართ.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28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en-GB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მე-20 ს. ქართ. მწერ. საკითხები</w:t>
            </w:r>
          </w:p>
          <w:p w:rsidR="00A41849" w:rsidRPr="00E83023" w:rsidRDefault="00A41849" w:rsidP="00E830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ლექსთმცოდნეობის საკ.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6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ემიგრანტ. მწერლობა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3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მოდერნიზმი და ავანგარდიზმი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0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მწერლობა თან. ეტაპზე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25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საკურსო ქართ. ლიტერატურაში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1849" w:rsidRPr="00E83023" w:rsidTr="001E3D93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ind w:left="26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თან. ინფორ. ტექნოლოგიები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4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pStyle w:val="NormalWeb"/>
              <w:spacing w:before="45" w:beforeAutospacing="0" w:after="0" w:afterAutospacing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ქართულენოვანი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მწერლობა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თურქეთში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,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ირანსა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E83023">
              <w:rPr>
                <w:rFonts w:ascii="Verdana" w:hAnsi="Verdana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E830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ისრაელში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34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სამაგისტრო ნაშრომი 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რუსთველოლოგ.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23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თარგმნის თეორიის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9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ლიტ-ის კვლევა და თარგმნა ევროპაში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AcadNusx" w:hAnsi="AcadNusx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A41849" w:rsidRPr="00E83023" w:rsidTr="001E3D93">
        <w:trPr>
          <w:trHeight w:val="179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პოეტური ეპოსი მე-17-მე-18 სს.-ის  მწერლობაში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51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ქართ. სას. ლირიკა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pStyle w:val="ListParagraph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მეოცე ს-ის ქართ. პოემა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84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ფოლკ.მითოლოგიური სახეები და სიუჟეტები ქართ. მწერლ-ში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ლიტ. ზღაპარი მე-19 ს-ის ქართულ მწერლ-ში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ვაჟა-ფშაველას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ცისფერყანწელთა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მე-19 ს-ის 80-90-იანი წწ. ქართ. მწერლობა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  <w:tr w:rsidR="00A41849" w:rsidRPr="00E83023" w:rsidTr="001E3D93">
        <w:trPr>
          <w:trHeight w:val="23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41849" w:rsidRPr="00E83023" w:rsidRDefault="00A41849" w:rsidP="00E8302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 w:themeFill="background1" w:themeFillShade="D9"/>
          </w:tcPr>
          <w:p w:rsidR="00A41849" w:rsidRPr="00E83023" w:rsidRDefault="00A41849" w:rsidP="00E8302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კ. გამსახურდიას შემ-ის საკითხები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900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  <w:tc>
          <w:tcPr>
            <w:tcW w:w="1274" w:type="dxa"/>
          </w:tcPr>
          <w:p w:rsidR="00A41849" w:rsidRPr="00E83023" w:rsidRDefault="00A41849" w:rsidP="00E830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3023">
              <w:rPr>
                <w:rFonts w:ascii="Sylfaen" w:hAnsi="Sylfaen"/>
                <w:b/>
                <w:sz w:val="20"/>
                <w:szCs w:val="20"/>
                <w:lang w:val="ka-GE"/>
              </w:rPr>
              <w:t>+</w:t>
            </w:r>
          </w:p>
        </w:tc>
      </w:tr>
    </w:tbl>
    <w:p w:rsidR="00725D32" w:rsidRPr="00E83023" w:rsidRDefault="00725D32" w:rsidP="001E3D93">
      <w:pPr>
        <w:tabs>
          <w:tab w:val="left" w:pos="8460"/>
          <w:tab w:val="left" w:pos="9720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tabs>
          <w:tab w:val="left" w:pos="8460"/>
          <w:tab w:val="left" w:pos="9720"/>
        </w:tabs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725D32" w:rsidRPr="00E83023" w:rsidRDefault="00725D32" w:rsidP="00E83023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9E657A" w:rsidRPr="00E83023" w:rsidRDefault="009E657A" w:rsidP="00E8302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9E657A" w:rsidRPr="00E83023" w:rsidSect="00725D32">
      <w:footerReference w:type="even" r:id="rId9"/>
      <w:footerReference w:type="default" r:id="rId10"/>
      <w:type w:val="continuous"/>
      <w:pgSz w:w="12240" w:h="15840"/>
      <w:pgMar w:top="630" w:right="900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33" w:rsidRDefault="00CD5033">
      <w:pPr>
        <w:spacing w:after="0" w:line="240" w:lineRule="auto"/>
      </w:pPr>
      <w:r>
        <w:separator/>
      </w:r>
    </w:p>
  </w:endnote>
  <w:endnote w:type="continuationSeparator" w:id="0">
    <w:p w:rsidR="00CD5033" w:rsidRDefault="00CD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93" w:rsidRDefault="00C802F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93" w:rsidRDefault="00C802F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F6E">
      <w:rPr>
        <w:rStyle w:val="PageNumber"/>
        <w:noProof/>
      </w:rPr>
      <w:t>5</w: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33" w:rsidRDefault="00CD5033">
      <w:pPr>
        <w:spacing w:after="0" w:line="240" w:lineRule="auto"/>
      </w:pPr>
      <w:r>
        <w:separator/>
      </w:r>
    </w:p>
  </w:footnote>
  <w:footnote w:type="continuationSeparator" w:id="0">
    <w:p w:rsidR="00CD5033" w:rsidRDefault="00CD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0B5F7335"/>
    <w:multiLevelType w:val="hybridMultilevel"/>
    <w:tmpl w:val="21D6576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2190"/>
    <w:multiLevelType w:val="hybridMultilevel"/>
    <w:tmpl w:val="77DCACF4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4D00E1"/>
    <w:multiLevelType w:val="hybridMultilevel"/>
    <w:tmpl w:val="E400993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407A4"/>
    <w:multiLevelType w:val="hybridMultilevel"/>
    <w:tmpl w:val="94F29762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3C95"/>
    <w:multiLevelType w:val="hybridMultilevel"/>
    <w:tmpl w:val="BA32BCD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9AF2660"/>
    <w:multiLevelType w:val="hybridMultilevel"/>
    <w:tmpl w:val="B9B01F6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F60D7A"/>
    <w:multiLevelType w:val="hybridMultilevel"/>
    <w:tmpl w:val="5D78480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6B"/>
    <w:rsid w:val="00024C52"/>
    <w:rsid w:val="000335F8"/>
    <w:rsid w:val="00056A18"/>
    <w:rsid w:val="00065B67"/>
    <w:rsid w:val="000B2A79"/>
    <w:rsid w:val="000B53ED"/>
    <w:rsid w:val="000C0F8B"/>
    <w:rsid w:val="000C2AC4"/>
    <w:rsid w:val="000D762D"/>
    <w:rsid w:val="00102E41"/>
    <w:rsid w:val="001030D1"/>
    <w:rsid w:val="00116EEF"/>
    <w:rsid w:val="00123C70"/>
    <w:rsid w:val="00152E82"/>
    <w:rsid w:val="0015476C"/>
    <w:rsid w:val="00155584"/>
    <w:rsid w:val="00195B64"/>
    <w:rsid w:val="001A7B62"/>
    <w:rsid w:val="001C6AF4"/>
    <w:rsid w:val="001E3D93"/>
    <w:rsid w:val="00203227"/>
    <w:rsid w:val="0020642A"/>
    <w:rsid w:val="00213B1A"/>
    <w:rsid w:val="002232BE"/>
    <w:rsid w:val="00224D78"/>
    <w:rsid w:val="00237CF2"/>
    <w:rsid w:val="00244C46"/>
    <w:rsid w:val="002544F8"/>
    <w:rsid w:val="00296043"/>
    <w:rsid w:val="002B2B41"/>
    <w:rsid w:val="002C33F8"/>
    <w:rsid w:val="002C599F"/>
    <w:rsid w:val="002F312E"/>
    <w:rsid w:val="002F4B01"/>
    <w:rsid w:val="0031360A"/>
    <w:rsid w:val="00324C79"/>
    <w:rsid w:val="003448BB"/>
    <w:rsid w:val="0035142A"/>
    <w:rsid w:val="00355E34"/>
    <w:rsid w:val="00370EBF"/>
    <w:rsid w:val="003848C8"/>
    <w:rsid w:val="00385568"/>
    <w:rsid w:val="003B1D07"/>
    <w:rsid w:val="003B1DDA"/>
    <w:rsid w:val="003B5CA1"/>
    <w:rsid w:val="003B5FF9"/>
    <w:rsid w:val="003C0E41"/>
    <w:rsid w:val="003E2F6E"/>
    <w:rsid w:val="003F0F62"/>
    <w:rsid w:val="0043353D"/>
    <w:rsid w:val="00443D19"/>
    <w:rsid w:val="004A0325"/>
    <w:rsid w:val="004C3B90"/>
    <w:rsid w:val="005129D8"/>
    <w:rsid w:val="0052202E"/>
    <w:rsid w:val="0055084E"/>
    <w:rsid w:val="0055132B"/>
    <w:rsid w:val="005703FB"/>
    <w:rsid w:val="005757C9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460F9"/>
    <w:rsid w:val="007537C2"/>
    <w:rsid w:val="00754623"/>
    <w:rsid w:val="00761D47"/>
    <w:rsid w:val="00762C21"/>
    <w:rsid w:val="00786FA7"/>
    <w:rsid w:val="007C07AD"/>
    <w:rsid w:val="007C2D6B"/>
    <w:rsid w:val="007C45FC"/>
    <w:rsid w:val="00811863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5093"/>
    <w:rsid w:val="00945936"/>
    <w:rsid w:val="009773E7"/>
    <w:rsid w:val="00994781"/>
    <w:rsid w:val="009B7AFE"/>
    <w:rsid w:val="009C17F1"/>
    <w:rsid w:val="009D7832"/>
    <w:rsid w:val="009E657A"/>
    <w:rsid w:val="00A0621B"/>
    <w:rsid w:val="00A3421A"/>
    <w:rsid w:val="00A41849"/>
    <w:rsid w:val="00A64BBA"/>
    <w:rsid w:val="00AB502F"/>
    <w:rsid w:val="00AE1879"/>
    <w:rsid w:val="00AF05D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BB07E2"/>
    <w:rsid w:val="00C307BD"/>
    <w:rsid w:val="00C4171F"/>
    <w:rsid w:val="00C765D2"/>
    <w:rsid w:val="00C772B9"/>
    <w:rsid w:val="00C802F1"/>
    <w:rsid w:val="00CA1F76"/>
    <w:rsid w:val="00CB79EA"/>
    <w:rsid w:val="00CC1092"/>
    <w:rsid w:val="00CC6D37"/>
    <w:rsid w:val="00CD5033"/>
    <w:rsid w:val="00CE4E81"/>
    <w:rsid w:val="00CF7FE4"/>
    <w:rsid w:val="00D035B6"/>
    <w:rsid w:val="00D27EDF"/>
    <w:rsid w:val="00D70DD4"/>
    <w:rsid w:val="00DA4F5F"/>
    <w:rsid w:val="00DA6A6F"/>
    <w:rsid w:val="00DF0D61"/>
    <w:rsid w:val="00DF15B8"/>
    <w:rsid w:val="00E200F8"/>
    <w:rsid w:val="00E83023"/>
    <w:rsid w:val="00E94C03"/>
    <w:rsid w:val="00EC0544"/>
    <w:rsid w:val="00EC1798"/>
    <w:rsid w:val="00ED5775"/>
    <w:rsid w:val="00ED6321"/>
    <w:rsid w:val="00F12D10"/>
    <w:rsid w:val="00F57E82"/>
    <w:rsid w:val="00F6375C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paragraph" w:styleId="BodyTextIndent">
    <w:name w:val="Body Text Indent"/>
    <w:basedOn w:val="Normal"/>
    <w:link w:val="BodyTextIndentChar"/>
    <w:rsid w:val="00A41849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41849"/>
    <w:rPr>
      <w:rFonts w:ascii="AcadNusx" w:eastAsia="Times New Roman" w:hAnsi="AcadNusx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A418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418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_xml"/>
    <w:basedOn w:val="PlainText"/>
    <w:autoRedefine/>
    <w:rsid w:val="000B2A79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A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A7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AD68-DD24-40F9-AFA2-7E240424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inga.abramidze</cp:lastModifiedBy>
  <cp:revision>61</cp:revision>
  <cp:lastPrinted>2017-12-01T07:46:00Z</cp:lastPrinted>
  <dcterms:created xsi:type="dcterms:W3CDTF">2015-11-13T06:48:00Z</dcterms:created>
  <dcterms:modified xsi:type="dcterms:W3CDTF">2018-06-11T09:06:00Z</dcterms:modified>
</cp:coreProperties>
</file>